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emco grilles de débordement Type 721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5pt,6.15pt" to="506.75pt,6.15pt" o:allowincell="f" strokecolor="#000000" strokeweight="1.5pt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721/27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3773805</wp:posOffset>
            </wp:positionH>
            <wp:positionV relativeFrom="paragraph">
              <wp:posOffset>-71755</wp:posOffset>
            </wp:positionV>
            <wp:extent cx="2952115" cy="1800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Grilles de débordement 721/27 rigide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de grilles de débordement rigide et parallèle au bassin,</w:t>
      </w:r>
    </w:p>
    <w:p>
      <w:pPr>
        <w:ind w:left="480"/>
        <w:spacing w:after="0" w:line="2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fabriqué sur mesure. Type « Grilles de débordement 721/27 » de chez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emco, rigide et parallèle au bassin, composé :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480" w:right="4586" w:firstLine="9"/>
        <w:spacing w:after="0" w:line="238" w:lineRule="auto"/>
        <w:tabs>
          <w:tab w:leader="none" w:pos="56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De barreaux pleins (l 10 mm x h 27mm) en matière de synthèse de haute qualité, résistante au choc, aux rayons U.V, à la corrosion, au</w:t>
      </w:r>
    </w:p>
    <w:p>
      <w:pPr>
        <w:ind w:left="480"/>
        <w:spacing w:after="0" w:line="2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chlore, à l'eau de mer et aux eaux thermales, présentant une surface</w:t>
      </w:r>
    </w:p>
    <w:p>
      <w:pPr>
        <w:ind w:left="480"/>
        <w:spacing w:after="0" w:line="2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totalement fermée et hygiénique. Les barreaux sont liés par des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tubes porteurs en polyester armé de fibre de verre.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poids de la grille est de 20kg/m².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L’écartement des barreaux est de 8 mm selon les normes DIN EN</w:t>
      </w:r>
    </w:p>
    <w:p>
      <w:pPr>
        <w:ind w:left="480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13451-1 et DIN EN 16582-1 (pour éviter le coincement des doigts) et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dessus des profilés est plan, assurant une sécurité maximale (SPP).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prise de cotes sera réalisée in situ par le fabricant des grilles, après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pose des goulottes pour assurer une mise en oeuvre parfaite.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5824855</wp:posOffset>
            </wp:positionH>
            <wp:positionV relativeFrom="paragraph">
              <wp:posOffset>6391910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546"/>
      </w:cols>
      <w:pgMar w:left="920" w:top="778" w:right="1440" w:bottom="3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2021-05-21T14:33:11Z</dcterms:created>
  <dcterms:modified xsi:type="dcterms:W3CDTF">2021-05-21T14:33:11Z</dcterms:modified>
</cp:coreProperties>
</file>