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auto"/>
        </w:rPr>
        <w:t>Revêtement de propreté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252095</wp:posOffset>
                </wp:positionH>
                <wp:positionV relativeFrom="paragraph">
                  <wp:posOffset>92710</wp:posOffset>
                </wp:positionV>
                <wp:extent cx="612013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9.85pt,7.3pt" to="501.75pt,7.3pt" o:allowincell="f" strokecolor="#000000" strokeweight="1.5pt"/>
            </w:pict>
          </mc:Fallback>
        </mc:AlternateContent>
      </w:r>
    </w:p>
    <w:p>
      <w:pPr>
        <w:spacing w:after="0" w:line="257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40"/>
          <w:szCs w:val="40"/>
          <w:b w:val="1"/>
          <w:bCs w:val="1"/>
          <w:color w:val="auto"/>
        </w:rPr>
        <w:t>Type CARE</w:t>
      </w:r>
    </w:p>
    <w:p>
      <w:pPr>
        <w:sectPr>
          <w:pgSz w:w="11900" w:h="16838" w:orient="portrait"/>
          <w:cols w:equalWidth="0" w:num="1">
            <w:col w:w="9446"/>
          </w:cols>
          <w:pgMar w:left="1020" w:top="778" w:right="1440" w:bottom="163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8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Descriptif type :</w:t>
      </w:r>
    </w:p>
    <w:p>
      <w:pPr>
        <w:spacing w:after="0" w:line="14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emco Care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Fourniture d’un revêtement de propreté en textile tufté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disponible en rouleaux bordés. Type « Care » de chez emco.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Revêtement de propreté pour l’intérieur de hauteur 7,5mm,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composé :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ind w:left="400" w:right="2580" w:firstLine="9"/>
        <w:spacing w:after="0" w:line="261" w:lineRule="auto"/>
        <w:tabs>
          <w:tab w:leader="none" w:pos="483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D’un velours tufté 5/32'' coupé de fibres 100% polyamide avec rembourrage en polyester.</w:t>
      </w:r>
    </w:p>
    <w:p>
      <w:pPr>
        <w:spacing w:after="0" w:line="175" w:lineRule="exact"/>
        <w:rPr>
          <w:rFonts w:ascii="Arial" w:cs="Arial" w:eastAsia="Arial" w:hAnsi="Arial"/>
          <w:sz w:val="16"/>
          <w:szCs w:val="16"/>
          <w:color w:val="auto"/>
        </w:rPr>
      </w:pPr>
    </w:p>
    <w:p>
      <w:pPr>
        <w:ind w:left="500" w:hanging="91"/>
        <w:spacing w:after="0"/>
        <w:tabs>
          <w:tab w:leader="none" w:pos="500" w:val="left"/>
        </w:tabs>
        <w:numPr>
          <w:ilvl w:val="0"/>
          <w:numId w:val="1"/>
        </w:numPr>
        <w:rPr>
          <w:rFonts w:ascii="Arial" w:cs="Arial" w:eastAsia="Arial" w:hAnsi="Arial"/>
          <w:sz w:val="16"/>
          <w:szCs w:val="16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D’une sous-couche en gomme épaisse.</w:t>
      </w:r>
    </w:p>
    <w:p>
      <w:pPr>
        <w:spacing w:after="0" w:line="8" w:lineRule="exact"/>
        <w:rPr>
          <w:sz w:val="24"/>
          <w:szCs w:val="24"/>
          <w:color w:val="auto"/>
        </w:rPr>
      </w:pPr>
    </w:p>
    <w:p>
      <w:pPr>
        <w:ind w:left="400" w:right="2480"/>
        <w:spacing w:after="0" w:line="26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Le revêtement de propreté dispose de la norme antidérapante ds (EN 13893).</w:t>
      </w:r>
    </w:p>
    <w:p>
      <w:pPr>
        <w:spacing w:after="0" w:line="176" w:lineRule="exact"/>
        <w:rPr>
          <w:sz w:val="24"/>
          <w:szCs w:val="24"/>
          <w:color w:val="auto"/>
        </w:rPr>
      </w:pPr>
    </w:p>
    <w:p>
      <w:pPr>
        <w:ind w:left="400" w:right="2420"/>
        <w:spacing w:after="0" w:line="25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 structure renforcera sa résistance à la propagation des flammes et permettra au revêtement d’être traité anti-feu et de bénéficier d’un classement Cfl- s1.</w:t>
      </w:r>
    </w:p>
    <w:p>
      <w:pPr>
        <w:spacing w:after="0" w:line="182" w:lineRule="exact"/>
        <w:rPr>
          <w:sz w:val="24"/>
          <w:szCs w:val="24"/>
          <w:color w:val="auto"/>
        </w:rPr>
      </w:pPr>
    </w:p>
    <w:p>
      <w:pPr>
        <w:ind w:left="400" w:right="2460"/>
        <w:spacing w:after="0" w:line="27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Ses fibres lui garantiront une efficacité remarquable (rétention de 90 % des salissures pour 6 ml), particulièrement efficace pour l’absorption de l’humidité (5 litres/m²). Ses caractéristiques lui conféreront une grande résistance au trafic intense.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Hauteur du tuft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-1710055</wp:posOffset>
            </wp:positionH>
            <wp:positionV relativeFrom="paragraph">
              <wp:posOffset>-219075</wp:posOffset>
            </wp:positionV>
            <wp:extent cx="2837180" cy="772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18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5,5 mm</w:t>
      </w:r>
    </w:p>
    <w:p>
      <w:pPr>
        <w:spacing w:after="0" w:line="14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5"/>
          <w:szCs w:val="15"/>
          <w:color w:val="auto"/>
        </w:rPr>
        <w:t>sous couche :</w:t>
      </w:r>
    </w:p>
    <w:p>
      <w:pPr>
        <w:spacing w:after="0" w:line="2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bitume env. 2 mm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719455</wp:posOffset>
            </wp:positionH>
            <wp:positionV relativeFrom="paragraph">
              <wp:posOffset>7529830</wp:posOffset>
            </wp:positionV>
            <wp:extent cx="807720" cy="3511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421" w:lineRule="exact"/>
        <w:rPr>
          <w:sz w:val="24"/>
          <w:szCs w:val="24"/>
          <w:color w:val="auto"/>
        </w:rPr>
      </w:pPr>
    </w:p>
    <w:p>
      <w:pPr>
        <w:sectPr>
          <w:pgSz w:w="11900" w:h="16838" w:orient="portrait"/>
          <w:cols w:equalWidth="0" w:num="2">
            <w:col w:w="7220" w:space="720"/>
            <w:col w:w="1506"/>
          </w:cols>
          <w:pgMar w:left="1020" w:top="778" w:right="1440" w:bottom="163" w:gutter="0" w:footer="0" w:header="0"/>
          <w:type w:val="continuous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0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Sous réserve de modifications techniques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emco France SAS · 8 Rue des Perrières ZI · 39700 Dampierre / FR · Tel. (+33) 03 84 80 16 20 · Fax (+33) 03 84 80 16 21 · info@emco.fr · www.emco.fr</w:t>
      </w:r>
    </w:p>
    <w:sectPr>
      <w:pgSz w:w="11900" w:h="16838" w:orient="portrait"/>
      <w:cols w:equalWidth="0" w:num="1">
        <w:col w:w="9446"/>
      </w:cols>
      <w:pgMar w:left="1020" w:top="778" w:right="1440" w:bottom="163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-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png"/><Relationship Id="rId9" Type="http://schemas.openxmlformats.org/officeDocument/2006/relationships/image" Target="media/image2.pn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2021-05-21T14:29:20Z</dcterms:created>
  <dcterms:modified xsi:type="dcterms:W3CDTF">2021-05-21T14:29:20Z</dcterms:modified>
</cp:coreProperties>
</file>